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tabs>
          <w:tab w:val="right" w:pos="9639"/>
        </w:tabs>
        <w:outlineLvl w:val="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hint="eastAsia" w:cs="Arial"/>
          <w:b/>
          <w:bCs/>
          <w:sz w:val="24"/>
          <w:lang w:val="en-US" w:eastAsia="zh-CN"/>
        </w:rPr>
        <w:t>60</w:t>
      </w:r>
      <w:r>
        <w:rPr>
          <w:rFonts w:cs="Arial"/>
          <w:b/>
          <w:bCs/>
          <w:sz w:val="24"/>
        </w:rPr>
        <w:tab/>
      </w:r>
      <w:r>
        <w:rPr>
          <w:rFonts w:hint="eastAsia" w:cs="Arial"/>
          <w:b/>
          <w:bCs/>
          <w:sz w:val="24"/>
        </w:rPr>
        <w:t>S2-2312947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13 - 17 November, 2023, Chicago, USA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  <w:sz w:val="24"/>
          <w:szCs w:val="24"/>
        </w:rPr>
        <w:t>(Revision of S2-230xxxx)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 xml:space="preserve">]Reply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hint="eastAsia"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  <w:r>
        <w:rPr>
          <w:rFonts w:ascii="Arial" w:hAnsi="Arial" w:cs="Arial"/>
          <w:b/>
        </w:rPr>
        <w:t xml:space="preserve"> (</w:t>
      </w:r>
      <w:r>
        <w:rPr>
          <w:rFonts w:hint="eastAsia" w:ascii="Arial" w:hAnsi="Arial" w:cs="Arial"/>
          <w:b/>
        </w:rPr>
        <w:t>S2-2311955</w:t>
      </w:r>
      <w:r>
        <w:rPr>
          <w:rFonts w:ascii="Arial" w:hAnsi="Arial" w:cs="Arial"/>
          <w:b/>
        </w:rPr>
        <w:t>/</w:t>
      </w:r>
      <w:r>
        <w:rPr>
          <w:rFonts w:hint="eastAsia" w:ascii="Arial" w:hAnsi="Arial" w:cs="Arial"/>
          <w:b/>
        </w:rPr>
        <w:t>C1-237981</w:t>
      </w:r>
      <w:r>
        <w:rPr>
          <w:rFonts w:ascii="Arial" w:hAnsi="Arial" w:cs="Arial"/>
          <w:b/>
        </w:rPr>
        <w:t>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6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eUEPO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China Mobile (will be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SA2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pStyle w:val="36"/>
        <w:rPr>
          <w:rFonts w:hint="eastAsia" w:eastAsiaTheme="minorEastAsia"/>
          <w:color w:val="000000" w:themeColor="text1"/>
          <w:lang w:val="it-IT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pStyle w:val="36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7"/>
        <w:tabs>
          <w:tab w:val="clear" w:pos="2268"/>
        </w:tabs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Yi Jiang</w:t>
      </w:r>
    </w:p>
    <w:p>
      <w:pPr>
        <w:pStyle w:val="37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auto"/>
          <w:lang w:val="en-US" w:eastAsia="zh-CN"/>
        </w:rPr>
        <w:t>jiangyi</w:t>
      </w:r>
      <w:r>
        <w:rPr>
          <w:color w:val="auto"/>
        </w:rPr>
        <w:t xml:space="preserve"> </w:t>
      </w:r>
      <w:r>
        <w:t xml:space="preserve">(at) </w:t>
      </w:r>
      <w:r>
        <w:rPr>
          <w:rFonts w:hint="eastAsia"/>
          <w:lang w:val="en-US" w:eastAsia="zh-CN"/>
        </w:rPr>
        <w:t>chinamobile</w:t>
      </w:r>
      <w:r>
        <w:t xml:space="preserve"> (dot)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hint="eastAsia" w:ascii="Arial" w:hAnsi="Arial"/>
          <w:lang w:val="en-US" w:eastAsia="zh-CN"/>
        </w:rPr>
        <w:t>1</w:t>
      </w:r>
      <w:r>
        <w:rPr>
          <w:rFonts w:ascii="Arial" w:hAnsi="Arial"/>
        </w:rPr>
        <w:t xml:space="preserve"> for the </w:t>
      </w:r>
      <w:r>
        <w:rPr>
          <w:rFonts w:hint="eastAsia" w:ascii="Arial" w:hAnsi="Arial"/>
          <w:lang w:val="en-US" w:eastAsia="zh-CN"/>
        </w:rPr>
        <w:t>LS on UE reporting URSP rule enforcement</w:t>
      </w:r>
      <w:r>
        <w:rPr>
          <w:rFonts w:ascii="Arial" w:hAnsi="Arial"/>
        </w:rPr>
        <w:t>.</w:t>
      </w:r>
    </w:p>
    <w:p>
      <w:pPr>
        <w:pStyle w:val="15"/>
        <w:rPr>
          <w:rFonts w:ascii="Arial" w:hAnsi="Arial"/>
        </w:rPr>
      </w:pPr>
    </w:p>
    <w:p>
      <w:pPr>
        <w:pStyle w:val="24"/>
        <w:bidi w:val="0"/>
        <w:rPr>
          <w:rFonts w:hint="default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SA2 discussed the following question and provides the following answer: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eastAsia" w:ascii="Arial" w:hAnsi="Arial" w:eastAsia="宋体" w:cs="Arial"/>
          <w:lang w:val="en-US" w:eastAsia="zh-CN" w:bidi="ar-SA"/>
        </w:rPr>
      </w:pPr>
      <w:r>
        <w:rPr>
          <w:rFonts w:hint="eastAsia" w:ascii="Arial" w:hAnsi="Arial" w:eastAsia="宋体" w:cs="Arial"/>
          <w:lang w:val="en-US" w:eastAsia="zh-CN" w:bidi="ar-SA"/>
        </w:rPr>
        <w:t xml:space="preserve">Question: 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Does the UE provide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several lists of connection capabilities, each of which is for an enforced URSP rule, or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default" w:eastAsia="宋体" w:cs="Arial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one list of connection capabilities for all enforced URSP rules?</w:t>
      </w:r>
    </w:p>
    <w:p>
      <w:pPr>
        <w:pStyle w:val="15"/>
        <w:rPr>
          <w:rFonts w:hint="eastAsia" w:ascii="Arial" w:hAnsi="Arial" w:eastAsia="宋体" w:cs="Arial"/>
          <w:lang w:val="en-US" w:eastAsia="zh-CN"/>
        </w:rPr>
      </w:pPr>
    </w:p>
    <w:p>
      <w:pPr>
        <w:pStyle w:val="15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Answer: </w:t>
      </w:r>
    </w:p>
    <w:p>
      <w:pPr>
        <w:pStyle w:val="15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SA2 agrees that when more than one URSP rule enforcement reports is included in one PDU Session Modification Request, the UE shall provide reports in URSP rule granularity.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CT1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to take </w:t>
      </w:r>
      <w:r>
        <w:rPr>
          <w:rFonts w:hint="eastAsia" w:ascii="Arial" w:hAnsi="Arial" w:cs="Arial"/>
          <w:lang w:val="en-US" w:eastAsia="zh-CN"/>
        </w:rPr>
        <w:t xml:space="preserve">the </w:t>
      </w:r>
      <w:bookmarkStart w:id="0" w:name="_GoBack"/>
      <w:bookmarkEnd w:id="0"/>
      <w:r>
        <w:rPr>
          <w:rFonts w:hint="eastAsia" w:ascii="Arial" w:hAnsi="Arial" w:cs="Arial"/>
          <w:lang w:val="en-US" w:eastAsia="zh-CN"/>
        </w:rPr>
        <w:t>answer</w:t>
      </w:r>
      <w:r>
        <w:rPr>
          <w:rFonts w:ascii="Arial" w:hAnsi="Arial" w:cs="Arial"/>
        </w:rPr>
        <w:t xml:space="preserve"> above into consideration.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hint="eastAsia" w:ascii="Arial" w:hAnsi="Arial" w:cs="Arial"/>
          <w:bCs/>
          <w:lang w:val="en-US" w:eastAsia="zh-CN"/>
        </w:rPr>
      </w:pPr>
      <w:r>
        <w:rPr>
          <w:rFonts w:ascii="Arial" w:hAnsi="Arial" w:cs="Arial"/>
          <w:sz w:val="22"/>
          <w:szCs w:val="22"/>
        </w:rPr>
        <w:t>SA2#</w:t>
      </w:r>
      <w:r>
        <w:rPr>
          <w:rFonts w:hint="eastAsia" w:ascii="Arial" w:hAnsi="Arial" w:cs="Arial"/>
          <w:bCs/>
        </w:rPr>
        <w:t>Ad Hoc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January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cs="Arial"/>
          <w:sz w:val="22"/>
          <w:szCs w:val="22"/>
          <w:lang w:val="en-US" w:eastAsia="zh-CN"/>
        </w:rPr>
        <w:t>22</w:t>
      </w:r>
      <w:r>
        <w:rPr>
          <w:rFonts w:ascii="Arial" w:hAnsi="Arial" w:cs="Arial"/>
          <w:sz w:val="22"/>
          <w:szCs w:val="22"/>
        </w:rPr>
        <w:t xml:space="preserve"> - </w:t>
      </w:r>
      <w:r>
        <w:rPr>
          <w:rFonts w:hint="eastAsia" w:ascii="Arial" w:hAnsi="Arial" w:cs="Arial"/>
          <w:sz w:val="22"/>
          <w:szCs w:val="22"/>
          <w:lang w:val="en-US" w:eastAsia="zh-CN"/>
        </w:rPr>
        <w:t>26</w:t>
      </w:r>
      <w:r>
        <w:rPr>
          <w:rFonts w:ascii="Arial" w:hAnsi="Arial" w:cs="Arial"/>
          <w:sz w:val="22"/>
          <w:szCs w:val="22"/>
        </w:rPr>
        <w:t>, 202</w:t>
      </w:r>
      <w:r>
        <w:rPr>
          <w:rFonts w:hint="eastAsia" w:ascii="Arial" w:hAnsi="Arial" w:cs="Arial"/>
          <w:sz w:val="22"/>
          <w:szCs w:val="22"/>
          <w:lang w:val="en-US" w:eastAsia="zh-CN"/>
        </w:rPr>
        <w:t>4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Online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   </w:t>
      </w:r>
    </w:p>
    <w:p>
      <w:pPr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SA2#161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February 26 - March 1,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Athens, Greece     </w:t>
      </w:r>
      <w:r>
        <w:rPr>
          <w:rFonts w:hint="eastAsia" w:ascii="Arial" w:hAnsi="Arial" w:cs="Arial"/>
          <w:bCs/>
          <w:lang w:val="en-US" w:eastAsia="zh-CN"/>
        </w:rPr>
        <w:tab/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8889E"/>
    <w:multiLevelType w:val="singleLevel"/>
    <w:tmpl w:val="EFB8889E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98531AD"/>
    <w:rsid w:val="0A4F0D0F"/>
    <w:rsid w:val="0A64281B"/>
    <w:rsid w:val="0D296826"/>
    <w:rsid w:val="0E734B51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3CD1E8A"/>
    <w:rsid w:val="55EB2205"/>
    <w:rsid w:val="57572F0A"/>
    <w:rsid w:val="58C106A9"/>
    <w:rsid w:val="59966879"/>
    <w:rsid w:val="5CF3268D"/>
    <w:rsid w:val="5DC8396A"/>
    <w:rsid w:val="6057749B"/>
    <w:rsid w:val="60736DCB"/>
    <w:rsid w:val="612977F3"/>
    <w:rsid w:val="619C44BF"/>
    <w:rsid w:val="61DA2E9A"/>
    <w:rsid w:val="67702510"/>
    <w:rsid w:val="73D6637B"/>
    <w:rsid w:val="73DD49A4"/>
    <w:rsid w:val="76551A9B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link w:val="3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9">
    <w:name w:val="B1 Char1"/>
    <w:link w:val="24"/>
    <w:qFormat/>
    <w:uiPriority w:val="0"/>
    <w:rPr>
      <w:rFonts w:ascii="Arial" w:hAnsi="Arial"/>
      <w:lang w:val="en-GB"/>
    </w:rPr>
  </w:style>
  <w:style w:type="paragraph" w:styleId="40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1">
    <w:name w:val="Header Char"/>
    <w:basedOn w:val="19"/>
    <w:link w:val="15"/>
    <w:semiHidden/>
    <w:qFormat/>
    <w:uiPriority w:val="0"/>
    <w:rPr>
      <w:lang w:val="en-GB"/>
    </w:rPr>
  </w:style>
  <w:style w:type="paragraph" w:customStyle="1" w:styleId="42">
    <w:name w:val="CR Cover Page"/>
    <w:link w:val="43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3">
    <w:name w:val="CR Cover Page Zchn"/>
    <w:link w:val="42"/>
    <w:qFormat/>
    <w:uiPriority w:val="0"/>
    <w:rPr>
      <w:rFonts w:ascii="Arial" w:hAnsi="Arial" w:eastAsia="宋体"/>
      <w:lang w:val="en-GB" w:eastAsia="ko-KR"/>
    </w:rPr>
  </w:style>
  <w:style w:type="character" w:customStyle="1" w:styleId="44">
    <w:name w:val="Unresolved Mention1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2DB3BBC3-C394-4BD7-89C7-7C887304BD29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242</Words>
  <Characters>1383</Characters>
  <Lines>11</Lines>
  <Paragraphs>3</Paragraphs>
  <TotalTime>0</TotalTime>
  <ScaleCrop>false</ScaleCrop>
  <LinksUpToDate>false</LinksUpToDate>
  <CharactersWithSpaces>1622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2022-05-18T15:28:00Z</dcterms:created>
  <dc:creator>David Boswarthick</dc:creator>
  <cp:lastModifiedBy>Yi Jiang</cp:lastModifiedBy>
  <cp:lastPrinted>2002-04-23T07:10:00Z</cp:lastPrinted>
  <dcterms:modified xsi:type="dcterms:W3CDTF">2023-11-03T23:18:40Z</dcterms:modified>
  <dc:title>LS template for N3</dc:title>
  <cp:revision>311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</Properties>
</file>